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5D4" w:rsidRPr="00F83966" w:rsidRDefault="006B35D4" w:rsidP="006B35D4">
      <w:pPr>
        <w:pStyle w:val="Prrafodelista"/>
        <w:numPr>
          <w:ilvl w:val="0"/>
          <w:numId w:val="3"/>
        </w:numPr>
        <w:jc w:val="center"/>
        <w:rPr>
          <w:b/>
        </w:rPr>
      </w:pPr>
      <w:bookmarkStart w:id="0" w:name="_GoBack"/>
      <w:bookmarkEnd w:id="0"/>
      <w:r w:rsidRPr="00F83966">
        <w:rPr>
          <w:b/>
        </w:rPr>
        <w:t>EL AUGE DEL NACIONALISMO EN EUROPA</w:t>
      </w:r>
    </w:p>
    <w:p w:rsidR="006B35D4" w:rsidRDefault="006B35D4" w:rsidP="006B35D4">
      <w:pPr>
        <w:ind w:left="4536"/>
        <w:jc w:val="both"/>
      </w:pPr>
      <w:r>
        <w:rPr>
          <w:b/>
          <w:noProof/>
          <w:lang w:eastAsia="es-CO"/>
        </w:rPr>
        <mc:AlternateContent>
          <mc:Choice Requires="wps">
            <w:drawing>
              <wp:anchor distT="0" distB="0" distL="114300" distR="114300" simplePos="0" relativeHeight="251659264" behindDoc="0" locked="0" layoutInCell="1" allowOverlap="1" wp14:anchorId="379E9A17" wp14:editId="5A8A2624">
                <wp:simplePos x="0" y="0"/>
                <wp:positionH relativeFrom="column">
                  <wp:posOffset>497205</wp:posOffset>
                </wp:positionH>
                <wp:positionV relativeFrom="paragraph">
                  <wp:posOffset>107315</wp:posOffset>
                </wp:positionV>
                <wp:extent cx="1914525" cy="457200"/>
                <wp:effectExtent l="0" t="0" r="28575" b="19050"/>
                <wp:wrapNone/>
                <wp:docPr id="1" name="1 Cuadro de texto"/>
                <wp:cNvGraphicFramePr/>
                <a:graphic xmlns:a="http://schemas.openxmlformats.org/drawingml/2006/main">
                  <a:graphicData uri="http://schemas.microsoft.com/office/word/2010/wordprocessingShape">
                    <wps:wsp>
                      <wps:cNvSpPr txBox="1"/>
                      <wps:spPr>
                        <a:xfrm>
                          <a:off x="0" y="0"/>
                          <a:ext cx="1914525" cy="457200"/>
                        </a:xfrm>
                        <a:prstGeom prst="rect">
                          <a:avLst/>
                        </a:prstGeom>
                        <a:solidFill>
                          <a:sysClr val="window" lastClr="FFFFFF"/>
                        </a:solidFill>
                        <a:ln w="6350">
                          <a:solidFill>
                            <a:prstClr val="black"/>
                          </a:solidFill>
                        </a:ln>
                        <a:effectLst/>
                      </wps:spPr>
                      <wps:txbx>
                        <w:txbxContent>
                          <w:p w:rsidR="006B35D4" w:rsidRDefault="006B35D4" w:rsidP="006B35D4">
                            <w:pPr>
                              <w:pStyle w:val="Sinespaciado"/>
                            </w:pPr>
                            <w:r>
                              <w:t>Káiser:</w:t>
                            </w:r>
                          </w:p>
                          <w:p w:rsidR="006B35D4" w:rsidRDefault="006B35D4" w:rsidP="006B35D4">
                            <w:r>
                              <w:t>Título del emperador alemán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E9A17" id="_x0000_t202" coordsize="21600,21600" o:spt="202" path="m,l,21600r21600,l21600,xe">
                <v:stroke joinstyle="miter"/>
                <v:path gradientshapeok="t" o:connecttype="rect"/>
              </v:shapetype>
              <v:shape id="1 Cuadro de texto" o:spid="_x0000_s1026" type="#_x0000_t202" style="position:absolute;left:0;text-align:left;margin-left:39.15pt;margin-top:8.45pt;width:150.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" fillcolor="window" strokeweight=".5pt">
                <v:textbox>
                  <w:txbxContent>
                    <w:p w:rsidR="006B35D4" w:rsidRDefault="006B35D4" w:rsidP="006B35D4">
                      <w:pPr>
                        <w:pStyle w:val="Sinespaciado"/>
                      </w:pPr>
                      <w:r>
                        <w:t>Káiser:</w:t>
                      </w:r>
                    </w:p>
                    <w:p w:rsidR="006B35D4" w:rsidRDefault="006B35D4" w:rsidP="006B35D4">
                      <w:r>
                        <w:t>Título del emperador alemán</w:t>
                      </w:r>
                    </w:p>
                  </w:txbxContent>
                </v:textbox>
              </v:shape>
            </w:pict>
          </mc:Fallback>
        </mc:AlternateContent>
      </w:r>
      <w:r w:rsidRPr="001979E2">
        <w:t>Entre 1848 y 1870, dos fuerzas dinámicas modiﬁcaron el mapa de Europa: la competencia de las poten</w:t>
      </w:r>
      <w:r>
        <w:t>cias continentales por la hege</w:t>
      </w:r>
      <w:r w:rsidRPr="001979E2">
        <w:t xml:space="preserve">monía y el nacionalismo insatisfecho de naciones sin Estado propio, como Alemania e Italia. </w:t>
      </w:r>
    </w:p>
    <w:p w:rsidR="006B35D4" w:rsidRPr="008A4E31" w:rsidRDefault="006B35D4" w:rsidP="006B35D4">
      <w:pPr>
        <w:pStyle w:val="Prrafodelista"/>
        <w:numPr>
          <w:ilvl w:val="1"/>
          <w:numId w:val="1"/>
        </w:numPr>
        <w:jc w:val="both"/>
        <w:rPr>
          <w:b/>
        </w:rPr>
      </w:pPr>
      <w:r w:rsidRPr="008A4E31">
        <w:rPr>
          <w:b/>
        </w:rPr>
        <w:t>La unificación de Alemania</w:t>
      </w:r>
    </w:p>
    <w:p w:rsidR="006B35D4" w:rsidRDefault="006B35D4" w:rsidP="006B35D4">
      <w:pPr>
        <w:pStyle w:val="Prrafodelista"/>
        <w:ind w:left="1110"/>
        <w:jc w:val="both"/>
      </w:pPr>
      <w:r w:rsidRPr="001979E2">
        <w:t xml:space="preserve">Luego del fracaso de 1848, el nacionalismo alemán se dividió en dos: </w:t>
      </w:r>
    </w:p>
    <w:p w:rsidR="006B35D4" w:rsidRDefault="006B35D4" w:rsidP="006B35D4">
      <w:pPr>
        <w:pStyle w:val="Prrafodelista"/>
        <w:numPr>
          <w:ilvl w:val="0"/>
          <w:numId w:val="2"/>
        </w:numPr>
        <w:ind w:left="993" w:hanging="284"/>
        <w:jc w:val="both"/>
      </w:pPr>
      <w:r w:rsidRPr="001979E2">
        <w:t xml:space="preserve">Los partidarios de la </w:t>
      </w:r>
      <w:r w:rsidRPr="008A4E31">
        <w:rPr>
          <w:b/>
        </w:rPr>
        <w:t>Gran Alemania</w:t>
      </w:r>
      <w:r w:rsidRPr="001979E2">
        <w:t xml:space="preserve">, agrupada en torno a </w:t>
      </w:r>
      <w:r w:rsidRPr="008A4E31">
        <w:rPr>
          <w:b/>
        </w:rPr>
        <w:t>Austria</w:t>
      </w:r>
      <w:r w:rsidRPr="001979E2">
        <w:t xml:space="preserve">; potencia católica cuyo monarca había sido emperador del Sacro Imperio hasta 1806. </w:t>
      </w:r>
    </w:p>
    <w:p w:rsidR="006B35D4" w:rsidRDefault="006B35D4" w:rsidP="006B35D4">
      <w:pPr>
        <w:pStyle w:val="Prrafodelista"/>
        <w:numPr>
          <w:ilvl w:val="0"/>
          <w:numId w:val="2"/>
        </w:numPr>
        <w:ind w:left="993" w:hanging="284"/>
        <w:jc w:val="both"/>
      </w:pPr>
      <w:r w:rsidRPr="001979E2">
        <w:t xml:space="preserve">Los que preferían una </w:t>
      </w:r>
      <w:r w:rsidRPr="00376EF3">
        <w:rPr>
          <w:b/>
        </w:rPr>
        <w:t>Pequeña Alemania</w:t>
      </w:r>
      <w:r w:rsidRPr="001979E2">
        <w:t xml:space="preserve"> dirigida por </w:t>
      </w:r>
      <w:r w:rsidRPr="00376EF3">
        <w:rPr>
          <w:b/>
        </w:rPr>
        <w:t>Prusia</w:t>
      </w:r>
      <w:r w:rsidRPr="001979E2">
        <w:t xml:space="preserve">, la principal potencia protestante, y con la exclusión de Austria. </w:t>
      </w:r>
    </w:p>
    <w:p w:rsidR="006B35D4" w:rsidRDefault="006B35D4" w:rsidP="006B35D4">
      <w:pPr>
        <w:pStyle w:val="Prrafodelista"/>
        <w:numPr>
          <w:ilvl w:val="0"/>
          <w:numId w:val="2"/>
        </w:numPr>
        <w:ind w:left="993" w:hanging="284"/>
        <w:jc w:val="both"/>
      </w:pPr>
      <w:r w:rsidRPr="001979E2">
        <w:t xml:space="preserve">El canciller prusiano, </w:t>
      </w:r>
      <w:r w:rsidRPr="00376EF3">
        <w:rPr>
          <w:b/>
        </w:rPr>
        <w:t>Otto Von Bismarck</w:t>
      </w:r>
      <w:r w:rsidRPr="001979E2">
        <w:t xml:space="preserve">, logró la uniﬁcación a través de una serie de guerras: </w:t>
      </w:r>
    </w:p>
    <w:p w:rsidR="006B35D4" w:rsidRDefault="006B35D4" w:rsidP="006B35D4">
      <w:pPr>
        <w:pStyle w:val="Prrafodelista"/>
        <w:numPr>
          <w:ilvl w:val="0"/>
          <w:numId w:val="2"/>
        </w:numPr>
        <w:ind w:left="993" w:hanging="284"/>
        <w:jc w:val="both"/>
      </w:pPr>
      <w:r w:rsidRPr="00376EF3">
        <w:rPr>
          <w:b/>
        </w:rPr>
        <w:t>La Guerra de los Ducados</w:t>
      </w:r>
      <w:r w:rsidRPr="001979E2">
        <w:t>. Ocurrida en 1864, enfrentó a Austria y Prusia contra Dinamarca, por la posesión de los ducados de Schleswig y Hollasteis. Tras la derrota danesa, Schleswig quedó bajo control austriaco y Holstein bajo la tutela prusiana.</w:t>
      </w:r>
    </w:p>
    <w:p w:rsidR="006B35D4" w:rsidRDefault="006B35D4" w:rsidP="006B35D4">
      <w:pPr>
        <w:pStyle w:val="Prrafodelista"/>
        <w:numPr>
          <w:ilvl w:val="0"/>
          <w:numId w:val="2"/>
        </w:numPr>
        <w:ind w:left="993" w:hanging="284"/>
        <w:jc w:val="both"/>
      </w:pPr>
      <w:r w:rsidRPr="00376EF3">
        <w:rPr>
          <w:b/>
        </w:rPr>
        <w:t>La Guerra Austro-prusiana</w:t>
      </w:r>
      <w:r w:rsidRPr="001979E2">
        <w:t>. Suced</w:t>
      </w:r>
      <w:r>
        <w:t>ió en1866 y enfrentó a las anti</w:t>
      </w:r>
      <w:r w:rsidRPr="001979E2">
        <w:t>guas aliadas. Tras una corta ca</w:t>
      </w:r>
      <w:r>
        <w:t>mpaña, Prusia demostró su supe</w:t>
      </w:r>
      <w:r w:rsidRPr="001979E2">
        <w:t xml:space="preserve">rioridad militar y consiguió la uniﬁcación del norte de Alemania. </w:t>
      </w:r>
    </w:p>
    <w:p w:rsidR="006B35D4" w:rsidRDefault="006B35D4" w:rsidP="006B35D4">
      <w:pPr>
        <w:pStyle w:val="Prrafodelista"/>
        <w:numPr>
          <w:ilvl w:val="0"/>
          <w:numId w:val="2"/>
        </w:numPr>
        <w:ind w:left="993" w:hanging="284"/>
        <w:jc w:val="both"/>
      </w:pPr>
      <w:r w:rsidRPr="00376EF3">
        <w:rPr>
          <w:b/>
        </w:rPr>
        <w:t>La Guerra Franco-prusiana</w:t>
      </w:r>
      <w:r w:rsidRPr="001979E2">
        <w:t>. Suc</w:t>
      </w:r>
      <w:r>
        <w:t>edida entre 1870 y 1871. Un in</w:t>
      </w:r>
      <w:r w:rsidRPr="001979E2">
        <w:t>cidente relacionado con la candidatura prusiana al trono español llevó a Francia a declarar la guerra</w:t>
      </w:r>
      <w:r>
        <w:t xml:space="preserve"> a Prusia y al resto de los Es</w:t>
      </w:r>
      <w:r w:rsidRPr="001979E2">
        <w:t xml:space="preserve">tados alemanes. Luego de una serie de batallas, el emperador </w:t>
      </w:r>
      <w:r w:rsidRPr="00376EF3">
        <w:rPr>
          <w:b/>
        </w:rPr>
        <w:t>Napoleón III</w:t>
      </w:r>
      <w:r w:rsidRPr="001979E2">
        <w:t xml:space="preserve"> se rindió en la batall</w:t>
      </w:r>
      <w:r>
        <w:t>a de Sedán, y los prusianos in</w:t>
      </w:r>
      <w:r w:rsidRPr="001979E2">
        <w:t>vadieron Francia. El tratado de paz que se ﬁrmó en enero de 1871 estipulaba la anexión de dos pro</w:t>
      </w:r>
      <w:r>
        <w:t>vincias francesas de lengua ale</w:t>
      </w:r>
      <w:r w:rsidRPr="001979E2">
        <w:t xml:space="preserve">mana (Alsacia y Lorena) al territorio alemán. Además, el príncipe prusiano </w:t>
      </w:r>
      <w:r w:rsidRPr="00376EF3">
        <w:rPr>
          <w:b/>
        </w:rPr>
        <w:t>Guillermo</w:t>
      </w:r>
      <w:r w:rsidRPr="001979E2">
        <w:t xml:space="preserve"> </w:t>
      </w:r>
      <w:r w:rsidRPr="00376EF3">
        <w:rPr>
          <w:b/>
        </w:rPr>
        <w:t>I,</w:t>
      </w:r>
      <w:r w:rsidRPr="001979E2">
        <w:t xml:space="preserve"> fue proclamado </w:t>
      </w:r>
      <w:r w:rsidRPr="00295613">
        <w:rPr>
          <w:b/>
        </w:rPr>
        <w:t>káiser*</w:t>
      </w:r>
      <w:r w:rsidRPr="001979E2">
        <w:t xml:space="preserve"> en el propio Palacio de Versalles, comenzando de esta</w:t>
      </w:r>
      <w:r>
        <w:t xml:space="preserve"> forma, un período de reestruc</w:t>
      </w:r>
      <w:r w:rsidRPr="001979E2">
        <w:t xml:space="preserve">turación política y social en los Estados alemanes. </w:t>
      </w:r>
    </w:p>
    <w:p w:rsidR="006B35D4" w:rsidRDefault="006B35D4" w:rsidP="006B35D4">
      <w:pPr>
        <w:pStyle w:val="Prrafodelista"/>
        <w:ind w:left="993" w:hanging="284"/>
        <w:jc w:val="both"/>
      </w:pPr>
    </w:p>
    <w:p w:rsidR="006B35D4" w:rsidRDefault="006B35D4" w:rsidP="006B35D4">
      <w:pPr>
        <w:pStyle w:val="Prrafodelista"/>
        <w:ind w:left="1418" w:hanging="851"/>
        <w:jc w:val="both"/>
        <w:rPr>
          <w:b/>
        </w:rPr>
      </w:pPr>
      <w:r w:rsidRPr="00295613">
        <w:rPr>
          <w:b/>
        </w:rPr>
        <w:t>Para ampliar</w:t>
      </w:r>
    </w:p>
    <w:p w:rsidR="006B35D4" w:rsidRPr="00F71B47" w:rsidRDefault="006B35D4" w:rsidP="006B35D4">
      <w:pPr>
        <w:pStyle w:val="Prrafodelista"/>
        <w:ind w:left="1134"/>
        <w:jc w:val="both"/>
        <w:rPr>
          <w:b/>
        </w:rPr>
      </w:pPr>
    </w:p>
    <w:p w:rsidR="006B35D4" w:rsidRDefault="006B35D4" w:rsidP="006B35D4">
      <w:pPr>
        <w:pStyle w:val="Prrafodelista"/>
        <w:ind w:left="709"/>
        <w:jc w:val="both"/>
        <w:rPr>
          <w:b/>
        </w:rPr>
      </w:pPr>
      <w:r>
        <w:rPr>
          <w:b/>
          <w:noProof/>
          <w:lang w:eastAsia="es-CO"/>
        </w:rPr>
        <mc:AlternateContent>
          <mc:Choice Requires="wps">
            <w:drawing>
              <wp:anchor distT="0" distB="0" distL="114300" distR="114300" simplePos="0" relativeHeight="251661312" behindDoc="0" locked="0" layoutInCell="1" allowOverlap="1" wp14:anchorId="60EF4A29" wp14:editId="56FD005A">
                <wp:simplePos x="0" y="0"/>
                <wp:positionH relativeFrom="column">
                  <wp:posOffset>645795</wp:posOffset>
                </wp:positionH>
                <wp:positionV relativeFrom="paragraph">
                  <wp:posOffset>160020</wp:posOffset>
                </wp:positionV>
                <wp:extent cx="5404485" cy="2362200"/>
                <wp:effectExtent l="0" t="0" r="5715" b="0"/>
                <wp:wrapNone/>
                <wp:docPr id="4" name="4 Cuadro de texto"/>
                <wp:cNvGraphicFramePr/>
                <a:graphic xmlns:a="http://schemas.openxmlformats.org/drawingml/2006/main">
                  <a:graphicData uri="http://schemas.microsoft.com/office/word/2010/wordprocessingShape">
                    <wps:wsp>
                      <wps:cNvSpPr txBox="1"/>
                      <wps:spPr>
                        <a:xfrm>
                          <a:off x="0" y="0"/>
                          <a:ext cx="5404485" cy="2362200"/>
                        </a:xfrm>
                        <a:prstGeom prst="rect">
                          <a:avLst/>
                        </a:prstGeom>
                        <a:solidFill>
                          <a:sysClr val="window" lastClr="FFFFFF"/>
                        </a:solidFill>
                        <a:ln w="6350">
                          <a:noFill/>
                        </a:ln>
                        <a:effectLst/>
                      </wps:spPr>
                      <wps:txbx>
                        <w:txbxContent>
                          <w:p w:rsidR="006B35D4" w:rsidRDefault="006B35D4" w:rsidP="006B35D4">
                            <w:pPr>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4A29" id="4 Cuadro de texto" o:spid="_x0000_s1027" type="#_x0000_t202" style="position:absolute;left:0;text-align:left;margin-left:50.85pt;margin-top:12.6pt;width:425.55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" fillcolor="window" stroked="f" strokeweight=".5pt">
                <v:textbox>
                  <w:txbxContent>
                    <w:p w:rsidR="006B35D4" w:rsidRDefault="006B35D4" w:rsidP="006B35D4">
                      <w:pPr>
                        <w:ind w:left="284"/>
                      </w:pPr>
                    </w:p>
                  </w:txbxContent>
                </v:textbox>
              </v:shape>
            </w:pict>
          </mc:Fallback>
        </mc:AlternateContent>
      </w:r>
      <w:r>
        <w:rPr>
          <w:b/>
          <w:noProof/>
          <w:lang w:eastAsia="es-CO"/>
        </w:rPr>
        <mc:AlternateContent>
          <mc:Choice Requires="wps">
            <w:drawing>
              <wp:anchor distT="0" distB="0" distL="114300" distR="114300" simplePos="0" relativeHeight="251662336" behindDoc="0" locked="0" layoutInCell="1" allowOverlap="1" wp14:anchorId="00D05AAE" wp14:editId="54338127">
                <wp:simplePos x="0" y="0"/>
                <wp:positionH relativeFrom="column">
                  <wp:posOffset>641985</wp:posOffset>
                </wp:positionH>
                <wp:positionV relativeFrom="paragraph">
                  <wp:posOffset>89535</wp:posOffset>
                </wp:positionV>
                <wp:extent cx="5438775" cy="2667000"/>
                <wp:effectExtent l="57150" t="0" r="66675" b="114300"/>
                <wp:wrapNone/>
                <wp:docPr id="9" name="9 Cuadro de texto"/>
                <wp:cNvGraphicFramePr/>
                <a:graphic xmlns:a="http://schemas.openxmlformats.org/drawingml/2006/main">
                  <a:graphicData uri="http://schemas.microsoft.com/office/word/2010/wordprocessingShape">
                    <wps:wsp>
                      <wps:cNvSpPr txBox="1"/>
                      <wps:spPr>
                        <a:xfrm>
                          <a:off x="0" y="0"/>
                          <a:ext cx="5438775" cy="2667000"/>
                        </a:xfrm>
                        <a:prstGeom prst="rect">
                          <a:avLst/>
                        </a:prstGeom>
                        <a:solidFill>
                          <a:sysClr val="window" lastClr="FFFFFF"/>
                        </a:solidFill>
                        <a:ln w="6350">
                          <a:noFill/>
                        </a:ln>
                        <a:effectLst>
                          <a:outerShdw blurRad="50800" dist="50800" dir="5400000" algn="ctr" rotWithShape="0">
                            <a:sysClr val="window" lastClr="FFFFFF"/>
                          </a:outerShdw>
                        </a:effectLst>
                      </wps:spPr>
                      <wps:txbx>
                        <w:txbxContent>
                          <w:p w:rsidR="006B35D4" w:rsidRPr="000F6F20" w:rsidRDefault="006B35D4" w:rsidP="006B35D4">
                            <w:pPr>
                              <w:jc w:val="both"/>
                              <w:rPr>
                                <w:b/>
                              </w:rPr>
                            </w:pPr>
                            <w:r w:rsidRPr="000F6F20">
                              <w:rPr>
                                <w:b/>
                              </w:rPr>
                              <w:t xml:space="preserve">El Imperio austro-húngaro </w:t>
                            </w:r>
                          </w:p>
                          <w:p w:rsidR="006B35D4" w:rsidRDefault="006B35D4" w:rsidP="006B35D4">
                            <w:pPr>
                              <w:jc w:val="both"/>
                            </w:pPr>
                            <w:r>
                              <w:t xml:space="preserve">La doble derrota de Austria en 1866 supuso el ﬁn del sueño de la </w:t>
                            </w:r>
                            <w:r w:rsidRPr="000F6F20">
                              <w:rPr>
                                <w:b/>
                              </w:rPr>
                              <w:t>Gran Alemania</w:t>
                            </w:r>
                            <w:r>
                              <w:t xml:space="preserve"> y la pérdida de sus últimas posesiones en Italia. Desde entonces, la monarquía de los Habsburgo proyectó sus ambiciones hacia los Balcanes, donde rivalizaría con Rusia por el reparto de los restos del Imperio otomano en Europa. </w:t>
                            </w:r>
                          </w:p>
                          <w:p w:rsidR="006B35D4" w:rsidRPr="000F6F20" w:rsidRDefault="006B35D4" w:rsidP="006B35D4">
                            <w:pPr>
                              <w:jc w:val="both"/>
                              <w:rPr>
                                <w:rFonts w:cstheme="minorHAnsi"/>
                              </w:rPr>
                            </w:pPr>
                            <w:r>
                              <w:t xml:space="preserve">La crisis interna se resolvió a través del </w:t>
                            </w:r>
                            <w:r w:rsidRPr="000F6F20">
                              <w:rPr>
                                <w:b/>
                              </w:rPr>
                              <w:t>Compromiso de 1867</w:t>
                            </w:r>
                            <w:r>
                              <w:t xml:space="preserve">: el Imperio pasó a llamarse </w:t>
                            </w:r>
                            <w:r w:rsidRPr="000F6F20">
                              <w:rPr>
                                <w:b/>
                              </w:rPr>
                              <w:t>austro-húngaro</w:t>
                            </w:r>
                            <w:r>
                              <w:t xml:space="preserve">, y se convirtió en una </w:t>
                            </w:r>
                            <w:r w:rsidRPr="000F6F20">
                              <w:rPr>
                                <w:b/>
                              </w:rPr>
                              <w:t>monarquía dual,</w:t>
                            </w:r>
                            <w:r>
                              <w:t xml:space="preserve"> representada por una misma persona (el monarca) que era a la vez emperador de Austria y rey de Hungría. Pero, aunque detentaban el poder político, tanto los austriacos como los húngaros eran minoría dentro del Imperio. La mayor amenaza para la subsistencia del Imperio provenía de los nacionalismos separatistas de eslavos (checos, eslovacos, polacos, rutenos, eslovenos, croatas y serbios) y otros grupos étnicos (como los rumanos, italianos, entre otros).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05AAE" id="9 Cuadro de texto" o:spid="_x0000_s1028" type="#_x0000_t202" style="position:absolute;left:0;text-align:left;margin-left:50.55pt;margin-top:7.05pt;width:428.25pt;height:2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" fillcolor="window" stroked="f" strokeweight=".5pt">
                <v:shadow on="t" color="window" offset="0,4pt"/>
                <v:textbox>
                  <w:txbxContent>
                    <w:p w:rsidR="006B35D4" w:rsidRPr="000F6F20" w:rsidRDefault="006B35D4" w:rsidP="006B35D4">
                      <w:pPr>
                        <w:jc w:val="both"/>
                        <w:rPr>
                          <w:b/>
                        </w:rPr>
                      </w:pPr>
                      <w:r w:rsidRPr="000F6F20">
                        <w:rPr>
                          <w:b/>
                        </w:rPr>
                        <w:t xml:space="preserve">El Imperio austro-húngaro </w:t>
                      </w:r>
                    </w:p>
                    <w:p w:rsidR="006B35D4" w:rsidRDefault="006B35D4" w:rsidP="006B35D4">
                      <w:pPr>
                        <w:jc w:val="both"/>
                      </w:pPr>
                      <w:r>
                        <w:t xml:space="preserve">La doble derrota de Austria en 1866 supuso el ﬁn del sueño de la </w:t>
                      </w:r>
                      <w:r w:rsidRPr="000F6F20">
                        <w:rPr>
                          <w:b/>
                        </w:rPr>
                        <w:t>Gran Alemania</w:t>
                      </w:r>
                      <w:r>
                        <w:t xml:space="preserve"> y la pérdida de sus últimas posesiones en Italia. Desde entonces, la monarquía de los Habsburgo proyectó sus ambiciones hacia los Balcanes, donde rivalizaría con Rusia por el reparto de los restos del Imperio otomano en Europa. </w:t>
                      </w:r>
                    </w:p>
                    <w:p w:rsidR="006B35D4" w:rsidRPr="000F6F20" w:rsidRDefault="006B35D4" w:rsidP="006B35D4">
                      <w:pPr>
                        <w:jc w:val="both"/>
                        <w:rPr>
                          <w:rFonts w:cstheme="minorHAnsi"/>
                        </w:rPr>
                      </w:pPr>
                      <w:r>
                        <w:t xml:space="preserve">La crisis interna se resolvió a través del </w:t>
                      </w:r>
                      <w:r w:rsidRPr="000F6F20">
                        <w:rPr>
                          <w:b/>
                        </w:rPr>
                        <w:t>Compromiso de 1867</w:t>
                      </w:r>
                      <w:r>
                        <w:t xml:space="preserve">: el Imperio pasó a llamarse </w:t>
                      </w:r>
                      <w:r w:rsidRPr="000F6F20">
                        <w:rPr>
                          <w:b/>
                        </w:rPr>
                        <w:t>austro-húngaro</w:t>
                      </w:r>
                      <w:r>
                        <w:t xml:space="preserve">, y se convirtió en una </w:t>
                      </w:r>
                      <w:r w:rsidRPr="000F6F20">
                        <w:rPr>
                          <w:b/>
                        </w:rPr>
                        <w:t>monarquía dual,</w:t>
                      </w:r>
                      <w:r>
                        <w:t xml:space="preserve"> representada por una misma persona (el monarca) que era a la vez emperador de Austria y rey de Hungría. Pero, aunque detentaban el poder político, tanto los austriacos como los húngaros eran minoría dentro del Imperio. La mayor amenaza para la subsistencia del Imperio provenía de los nacionalismos separatistas de eslavos (checos, eslovacos, polacos, rutenos, eslovenos, croatas y serbios) y otros grupos étnicos (como los rumanos, italianos, entre otros).</w:t>
                      </w:r>
                    </w:p>
                  </w:txbxContent>
                </v:textbox>
              </v:shape>
            </w:pict>
          </mc:Fallback>
        </mc:AlternateContent>
      </w:r>
      <w:r>
        <w:rPr>
          <w:b/>
          <w:noProof/>
          <w:lang w:eastAsia="es-CO"/>
        </w:rPr>
        <mc:AlternateContent>
          <mc:Choice Requires="wps">
            <w:drawing>
              <wp:anchor distT="0" distB="0" distL="114300" distR="114300" simplePos="0" relativeHeight="251660288" behindDoc="0" locked="0" layoutInCell="1" allowOverlap="1" wp14:anchorId="56EE9AFF" wp14:editId="1ABD082C">
                <wp:simplePos x="0" y="0"/>
                <wp:positionH relativeFrom="column">
                  <wp:posOffset>386715</wp:posOffset>
                </wp:positionH>
                <wp:positionV relativeFrom="paragraph">
                  <wp:posOffset>7620</wp:posOffset>
                </wp:positionV>
                <wp:extent cx="5995035" cy="2828925"/>
                <wp:effectExtent l="0" t="0" r="24765" b="28575"/>
                <wp:wrapNone/>
                <wp:docPr id="2" name="2 Rectángulo redondeado"/>
                <wp:cNvGraphicFramePr/>
                <a:graphic xmlns:a="http://schemas.openxmlformats.org/drawingml/2006/main">
                  <a:graphicData uri="http://schemas.microsoft.com/office/word/2010/wordprocessingShape">
                    <wps:wsp>
                      <wps:cNvSpPr/>
                      <wps:spPr>
                        <a:xfrm>
                          <a:off x="0" y="0"/>
                          <a:ext cx="5995035" cy="2828925"/>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34C2C" id="2 Rectángulo redondeado" o:spid="_x0000_s1026" style="position:absolute;margin-left:30.45pt;margin-top:.6pt;width:472.05pt;height:2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" filled="f" strokecolor="windowText" strokeweight="1.5pt"/>
            </w:pict>
          </mc:Fallback>
        </mc:AlternateContent>
      </w:r>
    </w:p>
    <w:p w:rsidR="006B35D4" w:rsidRDefault="006B35D4" w:rsidP="006B35D4">
      <w:pPr>
        <w:pStyle w:val="Prrafodelista"/>
        <w:ind w:left="709"/>
        <w:jc w:val="both"/>
        <w:rPr>
          <w:b/>
        </w:rPr>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ind w:left="709"/>
        <w:jc w:val="both"/>
      </w:pPr>
    </w:p>
    <w:p w:rsidR="006B35D4" w:rsidRDefault="006B35D4" w:rsidP="006B35D4">
      <w:pPr>
        <w:pStyle w:val="Prrafodelista"/>
        <w:numPr>
          <w:ilvl w:val="1"/>
          <w:numId w:val="1"/>
        </w:numPr>
        <w:ind w:left="851" w:hanging="131"/>
        <w:jc w:val="both"/>
      </w:pPr>
      <w:r w:rsidRPr="00FA58B0">
        <w:rPr>
          <w:b/>
        </w:rPr>
        <w:lastRenderedPageBreak/>
        <w:t>La unificación de Italia</w:t>
      </w:r>
      <w:r w:rsidRPr="001979E2">
        <w:t xml:space="preserve"> </w:t>
      </w:r>
    </w:p>
    <w:p w:rsidR="006B35D4" w:rsidRDefault="006B35D4" w:rsidP="006B35D4">
      <w:pPr>
        <w:pStyle w:val="Prrafodelista"/>
        <w:ind w:left="1110"/>
        <w:jc w:val="both"/>
      </w:pPr>
      <w:r w:rsidRPr="001979E2">
        <w:t xml:space="preserve">El caso de Italia era muy complejo, debido a la ocupación austriaca en el noreste de la península itálica y la presencia de los Estados Pontiﬁcios, que obligaba a los nacionalistas a enfrentarse al poder temporal del Papa. </w:t>
      </w:r>
    </w:p>
    <w:p w:rsidR="006B35D4" w:rsidRDefault="006B35D4" w:rsidP="006B35D4">
      <w:pPr>
        <w:pStyle w:val="Prrafodelista"/>
        <w:ind w:left="1110"/>
        <w:jc w:val="both"/>
      </w:pPr>
      <w:r w:rsidRPr="001979E2">
        <w:t>El Estado que encauzó el sentimiento naciona</w:t>
      </w:r>
      <w:r>
        <w:t xml:space="preserve">lista fue el </w:t>
      </w:r>
      <w:r w:rsidRPr="00B7713A">
        <w:rPr>
          <w:b/>
        </w:rPr>
        <w:t>Piamonte</w:t>
      </w:r>
      <w:r>
        <w:t>, cuyo mo</w:t>
      </w:r>
      <w:r w:rsidRPr="001979E2">
        <w:t xml:space="preserve">narca, </w:t>
      </w:r>
      <w:r w:rsidRPr="00B7713A">
        <w:rPr>
          <w:b/>
        </w:rPr>
        <w:t>Víctor Manuel II</w:t>
      </w:r>
      <w:r w:rsidRPr="001979E2">
        <w:t xml:space="preserve">, ostentaba el título de rey de Cerdeña. El protagonista de la uniﬁcación fue el primer ministro piamontés, </w:t>
      </w:r>
      <w:r w:rsidRPr="00B7713A">
        <w:rPr>
          <w:b/>
        </w:rPr>
        <w:t>Camilo Benso, Conde de Cavour</w:t>
      </w:r>
      <w:r w:rsidRPr="001979E2">
        <w:t xml:space="preserve">, quien recogió los frutos de las ideas de </w:t>
      </w:r>
      <w:r w:rsidRPr="00B7713A">
        <w:rPr>
          <w:b/>
        </w:rPr>
        <w:t>Giuseppe Mazzini</w:t>
      </w:r>
      <w:r w:rsidRPr="001979E2">
        <w:t xml:space="preserve"> y de las hazañas de </w:t>
      </w:r>
      <w:r w:rsidRPr="00B7713A">
        <w:rPr>
          <w:b/>
        </w:rPr>
        <w:t>Giuseppe Garibaldi</w:t>
      </w:r>
      <w:r w:rsidRPr="001979E2">
        <w:t xml:space="preserve">. El proceso de uniﬁcación tuvo varias etapas: </w:t>
      </w:r>
    </w:p>
    <w:p w:rsidR="006B35D4" w:rsidRDefault="006B35D4" w:rsidP="006B35D4">
      <w:pPr>
        <w:pStyle w:val="Prrafodelista"/>
        <w:numPr>
          <w:ilvl w:val="0"/>
          <w:numId w:val="4"/>
        </w:numPr>
        <w:ind w:left="1134" w:hanging="283"/>
        <w:jc w:val="both"/>
      </w:pPr>
      <w:r w:rsidRPr="00B7713A">
        <w:rPr>
          <w:b/>
        </w:rPr>
        <w:t>Guerra contra Austria (1859).</w:t>
      </w:r>
      <w:r w:rsidRPr="001979E2">
        <w:t xml:space="preserve"> Tras derrotar, con apoyo francés, a los austriacos en las </w:t>
      </w:r>
      <w:r w:rsidRPr="00B7713A">
        <w:rPr>
          <w:b/>
        </w:rPr>
        <w:t>batallas de</w:t>
      </w:r>
      <w:r w:rsidRPr="001979E2">
        <w:t xml:space="preserve"> </w:t>
      </w:r>
      <w:r w:rsidRPr="00B7713A">
        <w:rPr>
          <w:b/>
        </w:rPr>
        <w:t>Magenta y Solferino</w:t>
      </w:r>
      <w:r w:rsidRPr="001979E2">
        <w:t xml:space="preserve">, el armisticio de Villa- franca otorgó al Piamonte la región lombarda, pero tuvo que posponer sus pretensiones sobre Venecia. </w:t>
      </w:r>
    </w:p>
    <w:p w:rsidR="006B35D4" w:rsidRDefault="006B35D4" w:rsidP="006B35D4">
      <w:pPr>
        <w:pStyle w:val="Prrafodelista"/>
        <w:numPr>
          <w:ilvl w:val="0"/>
          <w:numId w:val="4"/>
        </w:numPr>
        <w:ind w:left="1134" w:hanging="283"/>
        <w:jc w:val="both"/>
      </w:pPr>
      <w:r w:rsidRPr="001979E2">
        <w:t>Anexión al Piamonte luego de la insurre</w:t>
      </w:r>
      <w:r>
        <w:t xml:space="preserve">cción nacionalista de los </w:t>
      </w:r>
      <w:r w:rsidRPr="00B7713A">
        <w:rPr>
          <w:b/>
        </w:rPr>
        <w:t>ducados de Parma, Módena, Toscana y</w:t>
      </w:r>
      <w:r w:rsidRPr="001979E2">
        <w:t xml:space="preserve"> </w:t>
      </w:r>
      <w:r w:rsidRPr="00B7713A">
        <w:rPr>
          <w:b/>
        </w:rPr>
        <w:t>de la Romaña papal</w:t>
      </w:r>
      <w:r w:rsidRPr="001979E2">
        <w:t xml:space="preserve"> se celebraron plebiscitos que sancionaron la anexión de estos territorios al Piamonte.</w:t>
      </w:r>
    </w:p>
    <w:p w:rsidR="006B35D4" w:rsidRDefault="006B35D4" w:rsidP="006B35D4">
      <w:pPr>
        <w:pStyle w:val="Prrafodelista"/>
        <w:numPr>
          <w:ilvl w:val="0"/>
          <w:numId w:val="4"/>
        </w:numPr>
        <w:ind w:left="1134" w:hanging="283"/>
        <w:jc w:val="both"/>
      </w:pPr>
      <w:r w:rsidRPr="001979E2">
        <w:t xml:space="preserve"> En 1860 un ejército de voluntarios (los </w:t>
      </w:r>
      <w:r w:rsidRPr="00B7713A">
        <w:rPr>
          <w:b/>
        </w:rPr>
        <w:t>“camisas rojas”</w:t>
      </w:r>
      <w:r w:rsidRPr="001979E2">
        <w:t xml:space="preserve">) al mando de </w:t>
      </w:r>
      <w:r w:rsidRPr="00B7713A">
        <w:rPr>
          <w:b/>
        </w:rPr>
        <w:t>Garibaldi</w:t>
      </w:r>
      <w:r w:rsidRPr="001979E2">
        <w:t xml:space="preserve"> conquistó </w:t>
      </w:r>
      <w:r w:rsidRPr="00B7713A">
        <w:rPr>
          <w:b/>
        </w:rPr>
        <w:t>el Reino de las</w:t>
      </w:r>
      <w:r w:rsidRPr="001979E2">
        <w:t xml:space="preserve"> </w:t>
      </w:r>
      <w:r w:rsidRPr="00B7713A">
        <w:rPr>
          <w:b/>
        </w:rPr>
        <w:t>Dos Sicilias</w:t>
      </w:r>
      <w:r w:rsidRPr="001979E2">
        <w:t xml:space="preserve"> (Nápoles y Sicilia). Entre tanto, los piamonteses invadieron </w:t>
      </w:r>
      <w:r w:rsidRPr="00C02F6F">
        <w:rPr>
          <w:b/>
        </w:rPr>
        <w:t>Umbría y las Marcas</w:t>
      </w:r>
      <w:r w:rsidRPr="001979E2">
        <w:t xml:space="preserve">. Tras anexionarse todos estos territorios, Víctor Manuel se proclamó rey de Italia en 1861. </w:t>
      </w:r>
    </w:p>
    <w:p w:rsidR="006B35D4" w:rsidRDefault="006B35D4" w:rsidP="006B35D4">
      <w:pPr>
        <w:pStyle w:val="Prrafodelista"/>
        <w:numPr>
          <w:ilvl w:val="0"/>
          <w:numId w:val="4"/>
        </w:numPr>
        <w:ind w:left="1134" w:hanging="283"/>
        <w:jc w:val="both"/>
      </w:pPr>
      <w:r w:rsidRPr="001979E2">
        <w:t xml:space="preserve">En 1866, el reino de Italia incorporó Venecia a su territorio, tras la derrota de Austria contra Prusia. </w:t>
      </w:r>
    </w:p>
    <w:p w:rsidR="006B35D4" w:rsidRDefault="006B35D4" w:rsidP="006B35D4">
      <w:pPr>
        <w:pStyle w:val="Prrafodelista"/>
        <w:numPr>
          <w:ilvl w:val="0"/>
          <w:numId w:val="4"/>
        </w:numPr>
        <w:ind w:left="1134" w:hanging="283"/>
        <w:jc w:val="both"/>
      </w:pPr>
      <w:r w:rsidRPr="001979E2">
        <w:t xml:space="preserve">En 1870, aprovechando la Guerra Franco-prusiana, las tropas italianas entraron en </w:t>
      </w:r>
      <w:r w:rsidRPr="00C02F6F">
        <w:rPr>
          <w:b/>
        </w:rPr>
        <w:t>Roma</w:t>
      </w:r>
      <w:r w:rsidRPr="001979E2">
        <w:t xml:space="preserve">, mientras que el </w:t>
      </w:r>
      <w:r w:rsidRPr="00C02F6F">
        <w:rPr>
          <w:b/>
        </w:rPr>
        <w:t>papa Pío IX</w:t>
      </w:r>
      <w:r>
        <w:t>, se proclamaba prisio</w:t>
      </w:r>
      <w:r w:rsidRPr="001979E2">
        <w:t xml:space="preserve">nero en el Vaticano. </w:t>
      </w:r>
    </w:p>
    <w:p w:rsidR="006B35D4" w:rsidRDefault="006B35D4" w:rsidP="006B35D4">
      <w:pPr>
        <w:pStyle w:val="Prrafodelista"/>
        <w:numPr>
          <w:ilvl w:val="0"/>
          <w:numId w:val="4"/>
        </w:numPr>
        <w:ind w:left="1134" w:hanging="283"/>
        <w:jc w:val="both"/>
      </w:pPr>
      <w:r w:rsidRPr="001979E2">
        <w:t>En las décadas que siguieron a la reuniﬁ</w:t>
      </w:r>
      <w:r>
        <w:t>cación, Italia tuvo que enfren</w:t>
      </w:r>
      <w:r w:rsidRPr="001979E2">
        <w:t>tarse a varios problemas como el desequilibrio entre el Norte industrial y el Sur campesino, el conﬂicto con el Vat</w:t>
      </w:r>
      <w:r>
        <w:t>icano y la diﬁcultad para colo</w:t>
      </w:r>
      <w:r w:rsidRPr="001979E2">
        <w:t xml:space="preserve">nizar territorios en África. </w:t>
      </w:r>
    </w:p>
    <w:p w:rsidR="006B35D4" w:rsidRDefault="006B35D4" w:rsidP="006B35D4">
      <w:pPr>
        <w:pStyle w:val="Prrafodelista"/>
        <w:ind w:left="1134"/>
        <w:jc w:val="both"/>
      </w:pPr>
    </w:p>
    <w:p w:rsidR="006B35D4" w:rsidRPr="00C02F6F" w:rsidRDefault="006B35D4" w:rsidP="006B35D4">
      <w:pPr>
        <w:pStyle w:val="Prrafodelista"/>
        <w:ind w:left="1134"/>
        <w:jc w:val="both"/>
        <w:rPr>
          <w:b/>
        </w:rPr>
      </w:pPr>
      <w:r w:rsidRPr="00C02F6F">
        <w:rPr>
          <w:b/>
        </w:rPr>
        <w:t>Trabaja con el mapa</w:t>
      </w:r>
    </w:p>
    <w:p w:rsidR="006B35D4" w:rsidRDefault="006B35D4" w:rsidP="006B35D4">
      <w:pPr>
        <w:pStyle w:val="Prrafodelista"/>
        <w:numPr>
          <w:ilvl w:val="0"/>
          <w:numId w:val="5"/>
        </w:numPr>
        <w:jc w:val="both"/>
      </w:pPr>
      <w:r>
        <w:t>Ubica las batallas que se encuentran en los mapas</w:t>
      </w:r>
    </w:p>
    <w:p w:rsidR="006B35D4" w:rsidRDefault="006B35D4" w:rsidP="006B35D4">
      <w:pPr>
        <w:pStyle w:val="Prrafodelista"/>
        <w:numPr>
          <w:ilvl w:val="0"/>
          <w:numId w:val="5"/>
        </w:numPr>
        <w:jc w:val="both"/>
      </w:pPr>
      <w:r>
        <w:t>Elige una batalla de cada mapa, consulta acerca de ellas y escribe tus hallazgos en un informe</w:t>
      </w:r>
    </w:p>
    <w:p w:rsidR="006B35D4" w:rsidRPr="001314F0" w:rsidRDefault="006B35D4" w:rsidP="006B35D4">
      <w:pPr>
        <w:pStyle w:val="Prrafodelista"/>
        <w:jc w:val="both"/>
        <w:rPr>
          <w:b/>
        </w:rPr>
      </w:pPr>
      <w:r w:rsidRPr="001314F0">
        <w:rPr>
          <w:b/>
        </w:rPr>
        <w:t>Actividades</w:t>
      </w:r>
    </w:p>
    <w:p w:rsidR="006B35D4" w:rsidRDefault="006B35D4" w:rsidP="006B35D4">
      <w:pPr>
        <w:pStyle w:val="Prrafodelista"/>
        <w:numPr>
          <w:ilvl w:val="0"/>
          <w:numId w:val="5"/>
        </w:numPr>
        <w:jc w:val="both"/>
      </w:pPr>
      <w:r>
        <w:t xml:space="preserve">¿Qué sucedió con el nacionalismo alemán luego de 1848? </w:t>
      </w:r>
    </w:p>
    <w:p w:rsidR="006B35D4" w:rsidRDefault="006B35D4" w:rsidP="006B35D4">
      <w:pPr>
        <w:pStyle w:val="Prrafodelista"/>
        <w:numPr>
          <w:ilvl w:val="0"/>
          <w:numId w:val="5"/>
        </w:numPr>
        <w:jc w:val="both"/>
      </w:pPr>
      <w:r w:rsidRPr="001314F0">
        <w:rPr>
          <w:b/>
        </w:rPr>
        <w:t>Explica</w:t>
      </w:r>
      <w:r>
        <w:t xml:space="preserve"> las etapas del proceso de uniﬁcación de Italia. </w:t>
      </w:r>
    </w:p>
    <w:p w:rsidR="006B35D4" w:rsidRDefault="006B35D4" w:rsidP="006B35D4">
      <w:pPr>
        <w:pStyle w:val="Prrafodelista"/>
        <w:numPr>
          <w:ilvl w:val="0"/>
          <w:numId w:val="5"/>
        </w:numPr>
        <w:jc w:val="both"/>
      </w:pPr>
      <w:r w:rsidRPr="001314F0">
        <w:rPr>
          <w:b/>
        </w:rPr>
        <w:t>Razona</w:t>
      </w:r>
      <w:r>
        <w:t xml:space="preserve"> ¿Por qué existían dos tipos de nacionalismo en Alemania? Argumenta tu respuesta. </w:t>
      </w:r>
    </w:p>
    <w:p w:rsidR="006B35D4" w:rsidRDefault="006B35D4" w:rsidP="006B35D4">
      <w:pPr>
        <w:pStyle w:val="Prrafodelista"/>
        <w:numPr>
          <w:ilvl w:val="0"/>
          <w:numId w:val="5"/>
        </w:numPr>
        <w:jc w:val="both"/>
      </w:pPr>
      <w:r>
        <w:t>¿Qué razones explican la oposición del papa Pío IX al proceso de uniﬁcación en Italia?</w:t>
      </w:r>
    </w:p>
    <w:p w:rsidR="006B35D4" w:rsidRDefault="006B35D4" w:rsidP="006B35D4">
      <w:pPr>
        <w:pStyle w:val="Prrafodelista"/>
        <w:numPr>
          <w:ilvl w:val="0"/>
          <w:numId w:val="5"/>
        </w:numPr>
        <w:jc w:val="both"/>
      </w:pPr>
      <w:r>
        <w:t>Investiga 7. Elabora dos ﬁchas biográﬁcas sobre los principales artíﬁces de la uniﬁcación alemana e italiana: Otto von Bismark y Camilo Benso.</w:t>
      </w:r>
    </w:p>
    <w:p w:rsidR="006B35D4" w:rsidRDefault="006B35D4" w:rsidP="006B35D4">
      <w:pPr>
        <w:pStyle w:val="Prrafodelista"/>
        <w:jc w:val="both"/>
      </w:pPr>
    </w:p>
    <w:p w:rsidR="006B35D4" w:rsidRDefault="006B35D4" w:rsidP="006B35D4">
      <w:pPr>
        <w:pStyle w:val="Prrafodelista"/>
        <w:ind w:left="709"/>
        <w:jc w:val="both"/>
      </w:pPr>
    </w:p>
    <w:p w:rsidR="006D283D" w:rsidRDefault="006D283D" w:rsidP="006B35D4">
      <w:pPr>
        <w:ind w:left="-851"/>
      </w:pPr>
    </w:p>
    <w:sectPr w:rsidR="006D283D" w:rsidSect="006B35D4">
      <w:pgSz w:w="12240" w:h="15840"/>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F1FF2"/>
    <w:multiLevelType w:val="multilevel"/>
    <w:tmpl w:val="F2484218"/>
    <w:lvl w:ilvl="0">
      <w:start w:val="1"/>
      <w:numFmt w:val="decimal"/>
      <w:lvlText w:val="%1."/>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3B1AC4"/>
    <w:multiLevelType w:val="multilevel"/>
    <w:tmpl w:val="E7F4103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39232217"/>
    <w:multiLevelType w:val="hybridMultilevel"/>
    <w:tmpl w:val="60A4DFC2"/>
    <w:lvl w:ilvl="0" w:tplc="240A0001">
      <w:start w:val="1"/>
      <w:numFmt w:val="bullet"/>
      <w:lvlText w:val=""/>
      <w:lvlJc w:val="left"/>
      <w:pPr>
        <w:ind w:left="1830" w:hanging="360"/>
      </w:pPr>
      <w:rPr>
        <w:rFonts w:ascii="Symbol" w:hAnsi="Symbol" w:hint="default"/>
      </w:rPr>
    </w:lvl>
    <w:lvl w:ilvl="1" w:tplc="240A0003" w:tentative="1">
      <w:start w:val="1"/>
      <w:numFmt w:val="bullet"/>
      <w:lvlText w:val="o"/>
      <w:lvlJc w:val="left"/>
      <w:pPr>
        <w:ind w:left="2550" w:hanging="360"/>
      </w:pPr>
      <w:rPr>
        <w:rFonts w:ascii="Courier New" w:hAnsi="Courier New" w:cs="Courier New" w:hint="default"/>
      </w:rPr>
    </w:lvl>
    <w:lvl w:ilvl="2" w:tplc="240A0005" w:tentative="1">
      <w:start w:val="1"/>
      <w:numFmt w:val="bullet"/>
      <w:lvlText w:val=""/>
      <w:lvlJc w:val="left"/>
      <w:pPr>
        <w:ind w:left="3270" w:hanging="360"/>
      </w:pPr>
      <w:rPr>
        <w:rFonts w:ascii="Wingdings" w:hAnsi="Wingdings" w:hint="default"/>
      </w:rPr>
    </w:lvl>
    <w:lvl w:ilvl="3" w:tplc="240A0001" w:tentative="1">
      <w:start w:val="1"/>
      <w:numFmt w:val="bullet"/>
      <w:lvlText w:val=""/>
      <w:lvlJc w:val="left"/>
      <w:pPr>
        <w:ind w:left="3990" w:hanging="360"/>
      </w:pPr>
      <w:rPr>
        <w:rFonts w:ascii="Symbol" w:hAnsi="Symbol" w:hint="default"/>
      </w:rPr>
    </w:lvl>
    <w:lvl w:ilvl="4" w:tplc="240A0003" w:tentative="1">
      <w:start w:val="1"/>
      <w:numFmt w:val="bullet"/>
      <w:lvlText w:val="o"/>
      <w:lvlJc w:val="left"/>
      <w:pPr>
        <w:ind w:left="4710" w:hanging="360"/>
      </w:pPr>
      <w:rPr>
        <w:rFonts w:ascii="Courier New" w:hAnsi="Courier New" w:cs="Courier New" w:hint="default"/>
      </w:rPr>
    </w:lvl>
    <w:lvl w:ilvl="5" w:tplc="240A0005" w:tentative="1">
      <w:start w:val="1"/>
      <w:numFmt w:val="bullet"/>
      <w:lvlText w:val=""/>
      <w:lvlJc w:val="left"/>
      <w:pPr>
        <w:ind w:left="5430" w:hanging="360"/>
      </w:pPr>
      <w:rPr>
        <w:rFonts w:ascii="Wingdings" w:hAnsi="Wingdings" w:hint="default"/>
      </w:rPr>
    </w:lvl>
    <w:lvl w:ilvl="6" w:tplc="240A0001" w:tentative="1">
      <w:start w:val="1"/>
      <w:numFmt w:val="bullet"/>
      <w:lvlText w:val=""/>
      <w:lvlJc w:val="left"/>
      <w:pPr>
        <w:ind w:left="6150" w:hanging="360"/>
      </w:pPr>
      <w:rPr>
        <w:rFonts w:ascii="Symbol" w:hAnsi="Symbol" w:hint="default"/>
      </w:rPr>
    </w:lvl>
    <w:lvl w:ilvl="7" w:tplc="240A0003" w:tentative="1">
      <w:start w:val="1"/>
      <w:numFmt w:val="bullet"/>
      <w:lvlText w:val="o"/>
      <w:lvlJc w:val="left"/>
      <w:pPr>
        <w:ind w:left="6870" w:hanging="360"/>
      </w:pPr>
      <w:rPr>
        <w:rFonts w:ascii="Courier New" w:hAnsi="Courier New" w:cs="Courier New" w:hint="default"/>
      </w:rPr>
    </w:lvl>
    <w:lvl w:ilvl="8" w:tplc="240A0005" w:tentative="1">
      <w:start w:val="1"/>
      <w:numFmt w:val="bullet"/>
      <w:lvlText w:val=""/>
      <w:lvlJc w:val="left"/>
      <w:pPr>
        <w:ind w:left="7590" w:hanging="360"/>
      </w:pPr>
      <w:rPr>
        <w:rFonts w:ascii="Wingdings" w:hAnsi="Wingdings" w:hint="default"/>
      </w:rPr>
    </w:lvl>
  </w:abstractNum>
  <w:abstractNum w:abstractNumId="3" w15:restartNumberingAfterBreak="0">
    <w:nsid w:val="58933CCB"/>
    <w:multiLevelType w:val="hybridMultilevel"/>
    <w:tmpl w:val="4A9CD108"/>
    <w:lvl w:ilvl="0" w:tplc="159A127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69BE755E"/>
    <w:multiLevelType w:val="hybridMultilevel"/>
    <w:tmpl w:val="B748F8BA"/>
    <w:lvl w:ilvl="0" w:tplc="240A0001">
      <w:start w:val="1"/>
      <w:numFmt w:val="bullet"/>
      <w:lvlText w:val=""/>
      <w:lvlJc w:val="left"/>
      <w:pPr>
        <w:ind w:left="1830" w:hanging="360"/>
      </w:pPr>
      <w:rPr>
        <w:rFonts w:ascii="Symbol" w:hAnsi="Symbol" w:hint="default"/>
      </w:rPr>
    </w:lvl>
    <w:lvl w:ilvl="1" w:tplc="240A0003" w:tentative="1">
      <w:start w:val="1"/>
      <w:numFmt w:val="bullet"/>
      <w:lvlText w:val="o"/>
      <w:lvlJc w:val="left"/>
      <w:pPr>
        <w:ind w:left="2550" w:hanging="360"/>
      </w:pPr>
      <w:rPr>
        <w:rFonts w:ascii="Courier New" w:hAnsi="Courier New" w:cs="Courier New" w:hint="default"/>
      </w:rPr>
    </w:lvl>
    <w:lvl w:ilvl="2" w:tplc="240A0005" w:tentative="1">
      <w:start w:val="1"/>
      <w:numFmt w:val="bullet"/>
      <w:lvlText w:val=""/>
      <w:lvlJc w:val="left"/>
      <w:pPr>
        <w:ind w:left="3270" w:hanging="360"/>
      </w:pPr>
      <w:rPr>
        <w:rFonts w:ascii="Wingdings" w:hAnsi="Wingdings" w:hint="default"/>
      </w:rPr>
    </w:lvl>
    <w:lvl w:ilvl="3" w:tplc="240A0001" w:tentative="1">
      <w:start w:val="1"/>
      <w:numFmt w:val="bullet"/>
      <w:lvlText w:val=""/>
      <w:lvlJc w:val="left"/>
      <w:pPr>
        <w:ind w:left="3990" w:hanging="360"/>
      </w:pPr>
      <w:rPr>
        <w:rFonts w:ascii="Symbol" w:hAnsi="Symbol" w:hint="default"/>
      </w:rPr>
    </w:lvl>
    <w:lvl w:ilvl="4" w:tplc="240A0003" w:tentative="1">
      <w:start w:val="1"/>
      <w:numFmt w:val="bullet"/>
      <w:lvlText w:val="o"/>
      <w:lvlJc w:val="left"/>
      <w:pPr>
        <w:ind w:left="4710" w:hanging="360"/>
      </w:pPr>
      <w:rPr>
        <w:rFonts w:ascii="Courier New" w:hAnsi="Courier New" w:cs="Courier New" w:hint="default"/>
      </w:rPr>
    </w:lvl>
    <w:lvl w:ilvl="5" w:tplc="240A0005" w:tentative="1">
      <w:start w:val="1"/>
      <w:numFmt w:val="bullet"/>
      <w:lvlText w:val=""/>
      <w:lvlJc w:val="left"/>
      <w:pPr>
        <w:ind w:left="5430" w:hanging="360"/>
      </w:pPr>
      <w:rPr>
        <w:rFonts w:ascii="Wingdings" w:hAnsi="Wingdings" w:hint="default"/>
      </w:rPr>
    </w:lvl>
    <w:lvl w:ilvl="6" w:tplc="240A0001" w:tentative="1">
      <w:start w:val="1"/>
      <w:numFmt w:val="bullet"/>
      <w:lvlText w:val=""/>
      <w:lvlJc w:val="left"/>
      <w:pPr>
        <w:ind w:left="6150" w:hanging="360"/>
      </w:pPr>
      <w:rPr>
        <w:rFonts w:ascii="Symbol" w:hAnsi="Symbol" w:hint="default"/>
      </w:rPr>
    </w:lvl>
    <w:lvl w:ilvl="7" w:tplc="240A0003" w:tentative="1">
      <w:start w:val="1"/>
      <w:numFmt w:val="bullet"/>
      <w:lvlText w:val="o"/>
      <w:lvlJc w:val="left"/>
      <w:pPr>
        <w:ind w:left="6870" w:hanging="360"/>
      </w:pPr>
      <w:rPr>
        <w:rFonts w:ascii="Courier New" w:hAnsi="Courier New" w:cs="Courier New" w:hint="default"/>
      </w:rPr>
    </w:lvl>
    <w:lvl w:ilvl="8" w:tplc="240A0005" w:tentative="1">
      <w:start w:val="1"/>
      <w:numFmt w:val="bullet"/>
      <w:lvlText w:val=""/>
      <w:lvlJc w:val="left"/>
      <w:pPr>
        <w:ind w:left="759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D4"/>
    <w:rsid w:val="002449FF"/>
    <w:rsid w:val="002E3C26"/>
    <w:rsid w:val="00414CCD"/>
    <w:rsid w:val="006B35D4"/>
    <w:rsid w:val="006D283D"/>
    <w:rsid w:val="00CC2895"/>
    <w:rsid w:val="00D215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3CC17-F2E4-445E-931C-8E18D7DC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35D4"/>
    <w:pPr>
      <w:spacing w:after="0" w:line="240" w:lineRule="auto"/>
    </w:pPr>
  </w:style>
  <w:style w:type="paragraph" w:styleId="Prrafodelista">
    <w:name w:val="List Paragraph"/>
    <w:basedOn w:val="Normal"/>
    <w:uiPriority w:val="34"/>
    <w:qFormat/>
    <w:rsid w:val="006B3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4ser</dc:creator>
  <cp:lastModifiedBy>User</cp:lastModifiedBy>
  <cp:revision>2</cp:revision>
  <dcterms:created xsi:type="dcterms:W3CDTF">2019-05-28T20:51:00Z</dcterms:created>
  <dcterms:modified xsi:type="dcterms:W3CDTF">2019-05-28T20:51:00Z</dcterms:modified>
</cp:coreProperties>
</file>